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апреля 2013 г. N 13-2/10/2-3113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ПРИМЕНЕНИИ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СТАНДАРТОВ И ПОРЯДКОВ ОКАЗАНИЯ МЕДИЦИНСКОЙ ПОМОЩИ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здравоохранения Российской Федерации по вопросу применения стандартов и порядков оказания медицинской помощи сообщает.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(далее - Закон) медицинская помощь организуется и оказывается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порядками</w:t>
        </w:r>
      </w:hyperlink>
      <w:r>
        <w:rPr>
          <w:rFonts w:ascii="Calibri" w:hAnsi="Calibri" w:cs="Calibri"/>
        </w:rP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6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  <w:proofErr w:type="gramEnd"/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с учетом территориальных особенностей, нормативными правовыми актами субъекта Российской Федерации могут быть установлены этапы (уровни) оказания медицинской помощи по стандарту. При применении стандартов следует также учитывать виды, условия и формы оказания медицинской помощи в медицинской организации соответствующего типа и уровня.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оплаты медицинской помощи, оказываемой на основе стандартов, следует использовать способы, установленные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октября 2012 г. N 1074 "О Программе государственных гарантий бесплатного оказания гражданам медицинской помощи на 2013 год и на плановый период 2014 и 2015 годов", с учетом </w:t>
      </w:r>
      <w:hyperlink r:id="rId8" w:history="1">
        <w:r>
          <w:rPr>
            <w:rFonts w:ascii="Calibri" w:hAnsi="Calibri" w:cs="Calibri"/>
            <w:color w:val="0000FF"/>
          </w:rPr>
          <w:t>рекомендаций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и Федерального фонда обязательного медицинского страхования (от 20 декабря 2012</w:t>
      </w:r>
      <w:proofErr w:type="gramEnd"/>
      <w:r>
        <w:rPr>
          <w:rFonts w:ascii="Calibri" w:hAnsi="Calibri" w:cs="Calibri"/>
        </w:rPr>
        <w:t xml:space="preserve"> г. N 14-6/10/2-5305).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4 статьи 35</w:t>
        </w:r>
      </w:hyperlink>
      <w:r>
        <w:rPr>
          <w:rFonts w:ascii="Calibri" w:hAnsi="Calibri" w:cs="Calibri"/>
        </w:rPr>
        <w:t xml:space="preserve"> Федерального закона от 29 ноября 2010 г. N 326-ФЗ "Об обязательном медицинском страховании в Российской Федерации" страховое обеспечение в соответствии с базовой программой обязательного медицинского страхования устанавливается исходя из </w:t>
      </w:r>
      <w:hyperlink r:id="rId10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 и </w:t>
      </w:r>
      <w:hyperlink r:id="rId11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помощи.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обеспечение установленных </w:t>
      </w:r>
      <w:hyperlink r:id="rId12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на 2013 год и на плановый период 2014 и 2015 годов средних подушевых нормативов базовой программы обязательного медицинского страхования осуществляется за счет субвенций Федерального фонда обязательного медицинского страхования.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медицинской помощи являются основой для установления размера страхового обеспечения территориальной программы обязательного медицинского страхования и расчета тарифов на оплату медицинской помощи по территориальной программе обязательного медицинского страхования.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устанавливаются в зависимости от выбранного способа оплаты медицинской помощи.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оплате стационарной медицинской помощи по тарифам, сформированным для клинико-статистических групп болезней (далее - КСГ), а также клинико-профильных групп (далее - КПГ), предлагается учитывать рекомендуемые коэффициенты относительной затратоемкости, а также коэффициент сложности курации пациента, коэффициент уровня оказания медицинской помощи и управленческий коэффициент.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размер базовой ставки стоимости стационарной медицинской помощи в субъекте Российской Федерации в 2013 году включает стоимость стандартов медицинской помощи, которые реализовывались в рамках региональных программ модернизации здравоохранения в 2011, 2012 гг.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коэффициента относительной затратоемкости КСГ или КПГ установлен также с учетом стоимости лечения заболеваний по </w:t>
      </w:r>
      <w:hyperlink r:id="rId14" w:history="1">
        <w:r>
          <w:rPr>
            <w:rFonts w:ascii="Calibri" w:hAnsi="Calibri" w:cs="Calibri"/>
            <w:color w:val="0000FF"/>
          </w:rPr>
          <w:t>стандартам</w:t>
        </w:r>
      </w:hyperlink>
      <w:r>
        <w:rPr>
          <w:rFonts w:ascii="Calibri" w:hAnsi="Calibri" w:cs="Calibri"/>
        </w:rPr>
        <w:t xml:space="preserve"> медицинской помощи, утвержденным Министерством здравоохранения Российской Федерации.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4 статьи 37</w:t>
        </w:r>
      </w:hyperlink>
      <w:r>
        <w:rPr>
          <w:rFonts w:ascii="Calibri" w:hAnsi="Calibri" w:cs="Calibri"/>
        </w:rPr>
        <w:t xml:space="preserve"> Закона стандарт медицинской помощи включает в себя усредненные показатели частоты и применения медицинских услуг, лекарственных препаратов, медицинских изделий, имплантируемых в организм человека, компонентов крови, видов лечебного питания, а также иные усредненные показатели, учитывающие особенности конкретного заболевания (состояния).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превышение усредненных показателей, установленных стандартами медицинской помощи, допускается при условии наличия медицинских показаний с учетом индивидуальных особенностей пациента, особенностей течения заболевания, по назначению лечащего врача. Кроме того, при наличии показаний и по результатам лабораторных и инструментальных исследований могут проводиться дополнительные диагностические исследования, не включенные в стандарт. В целях обеспечения безопасности медицинской помощи, при развитии конкурирующего, фонового или сопутствующего заболевания, лечение данного заболевания осуществляется, исключая дублирование медицинских услуг.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медицинской помощи содержат перечень лекарственных препаратов по международному непатентованному наименованию, а также указание средних доз применения лекарственного средства, что позволяет формировать заявки медицинских организаций на приобретение препаратов с учетом индивидуальных особенностей пациентов.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proofErr w:type="gramStart"/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на 2013 год и на плановый период 2014 и 2015 годов, утвержденной постановлением Правительства Российской Федерации от 22 октября 2012 г. N 1074, установлено требование по обеспечению граждан лекарственными препаратами, включенными в </w:t>
      </w:r>
      <w:hyperlink r:id="rId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применяемых для реализации приоритетных потребностей здравоохранения в целях профилактики и лечения заболеваний,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том числе преобладающих в структуре заболеваемости в Российской Федерации, при организации оказания первичной медико-санитарной медицинской помощи в условиях дневного стационара и в неотложной форме, специализированной (в том числе высокотехнологичной) медицинской помощи, скорой (в том числе скорой специализированной) медицинской помощи, паллиативной медицинской помощи в стационарных условиях.</w:t>
      </w:r>
      <w:proofErr w:type="gramEnd"/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рамках территориальных программ государственных гарантий за счет средств обязательного медицинского страхования осуществляется оплата курсов химиотерапии, оказываемых пациентам (взрослые и дети) с онкологическими заболеваниями в соответствии со стандартами медицинской помощи, в том числе в условиях дневного стационара. Лекарственное обеспечение данной категории пациентов, медицинская помощь которым оказывается в амбулаторных условиях и в условиях дневного стационара, осуществляется в соответствии с законодательными и иными правовыми актами Российской Федерации и субъектов Российской Федерации, в том числе за счет бюджетных ассигнований соответствующих бюджетов.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Частью 1 статьи 79</w:t>
        </w:r>
      </w:hyperlink>
      <w:r>
        <w:rPr>
          <w:rFonts w:ascii="Calibri" w:hAnsi="Calibri" w:cs="Calibri"/>
        </w:rPr>
        <w:t xml:space="preserve"> Закона установлена обязанность медицинской организации </w:t>
      </w:r>
      <w:proofErr w:type="gramStart"/>
      <w:r>
        <w:rPr>
          <w:rFonts w:ascii="Calibri" w:hAnsi="Calibri" w:cs="Calibri"/>
        </w:rPr>
        <w:t>осуществлять</w:t>
      </w:r>
      <w:proofErr w:type="gramEnd"/>
      <w:r>
        <w:rPr>
          <w:rFonts w:ascii="Calibri" w:hAnsi="Calibri" w:cs="Calibri"/>
        </w:rPr>
        <w:t xml:space="preserve"> медицинскую деятельность в соответствии с законодательством и иными подзаконными нормативными правовыми актами Российской Федерации, в том числе </w:t>
      </w:r>
      <w:hyperlink r:id="rId20" w:history="1">
        <w:r>
          <w:rPr>
            <w:rFonts w:ascii="Calibri" w:hAnsi="Calibri" w:cs="Calibri"/>
            <w:color w:val="0000FF"/>
          </w:rPr>
          <w:t>порядками</w:t>
        </w:r>
      </w:hyperlink>
      <w:r>
        <w:rPr>
          <w:rFonts w:ascii="Calibri" w:hAnsi="Calibri" w:cs="Calibri"/>
        </w:rPr>
        <w:t xml:space="preserve"> оказания медицинской помощи и </w:t>
      </w:r>
      <w:hyperlink r:id="rId21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медицинской помощи. При этом качество оказанной медицинской помощи оценивается на основе изучения его характеристик: своевременности оказания медицинской помощи, правильности выбора методов профилактики, диагностики, лечения и реабилитации при оказании медицинской помощи, степени достижения запланированного результата. Контроль качества оказываемой медицинской помощи по территориальной программе обязательного медицинского страхования осуществляется в порядке, установленном </w:t>
      </w:r>
      <w:hyperlink r:id="rId2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фонда обязательного медицинского страхования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страхованию".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Учитывая изложенное, медицинская организация при организации оказания медицинской помощи рекомендует осуществлять планирование применения лекарственных препаратов (по торговым наименованиям), входящих в </w:t>
      </w:r>
      <w:hyperlink r:id="rId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а также иных необходимых для профилактики, диагностики и лечения лекарственных препаратов, зарегистрированных на территории Российской Федерации, с учетом </w:t>
      </w:r>
      <w:r>
        <w:rPr>
          <w:rFonts w:ascii="Calibri" w:hAnsi="Calibri" w:cs="Calibri"/>
        </w:rPr>
        <w:lastRenderedPageBreak/>
        <w:t>потребностей граждан в бесплатной медицинской помощи за счет средств, предусмотренных на финансовое обеспечение территориальных программ</w:t>
      </w:r>
      <w:proofErr w:type="gramEnd"/>
      <w:r>
        <w:rPr>
          <w:rFonts w:ascii="Calibri" w:hAnsi="Calibri" w:cs="Calibri"/>
        </w:rPr>
        <w:t xml:space="preserve"> государственных гарантий, в том числе территориальных программ обязательного медицинского страхования.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72E" w:rsidRDefault="00F6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72E" w:rsidRDefault="00F627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34C9" w:rsidRDefault="00C234C9"/>
    <w:sectPr w:rsidR="00C234C9" w:rsidSect="005B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272E"/>
    <w:rsid w:val="00C234C9"/>
    <w:rsid w:val="00F6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4955B679CF324C16DCA17D489119DBF4F34C100E0BC2E8A253CA2D18BFC232088C96D32E45e3WAI" TargetMode="External"/><Relationship Id="rId13" Type="http://schemas.openxmlformats.org/officeDocument/2006/relationships/hyperlink" Target="consultantplus://offline/ref=22934955B679CF324C16DCA17D489119DCF1F04D100E0BC2E8A253CAe2WDI" TargetMode="External"/><Relationship Id="rId18" Type="http://schemas.openxmlformats.org/officeDocument/2006/relationships/hyperlink" Target="consultantplus://offline/ref=22934955B679CF324C16DCA17D489119DAF0FC4B170E0BC2E8A253CA2D18BFC232088C96D32E45e3W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934955B679CF324C16DCA17D489119DCF1F04D100E0BC2E8A253CAe2WDI" TargetMode="External"/><Relationship Id="rId7" Type="http://schemas.openxmlformats.org/officeDocument/2006/relationships/hyperlink" Target="consultantplus://offline/ref=22934955B679CF324C16DCA17D489119DAFCFC4E120E0BC2E8A253CA2D18BFC232088C96D32F40e3WBI" TargetMode="External"/><Relationship Id="rId12" Type="http://schemas.openxmlformats.org/officeDocument/2006/relationships/hyperlink" Target="consultantplus://offline/ref=22934955B679CF324C16DCA17D489119DAFCFC4E120E0BC2E8A253CA2D18BFC232088C96D32E44e3WAI" TargetMode="External"/><Relationship Id="rId17" Type="http://schemas.openxmlformats.org/officeDocument/2006/relationships/hyperlink" Target="consultantplus://offline/ref=22934955B679CF324C16DCA17D489119DAFCFC4E120E0BC2E8A253CA2D18BFC232088C96D32E44e3WA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934955B679CF324C16DCA17D489119DCF1F04D100E0BC2E8A253CAe2WDI" TargetMode="External"/><Relationship Id="rId20" Type="http://schemas.openxmlformats.org/officeDocument/2006/relationships/hyperlink" Target="consultantplus://offline/ref=22934955B679CF324C16DCA17D489119DBF5F44C1F0E0BC2E8A253CAe2W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34955B679CF324C16DCA17D489119DCF1F04D100E0BC2E8A253CAe2WDI" TargetMode="External"/><Relationship Id="rId11" Type="http://schemas.openxmlformats.org/officeDocument/2006/relationships/hyperlink" Target="consultantplus://offline/ref=22934955B679CF324C16DCA17D489119DBF5F44C1F0E0BC2E8A253CAe2WD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2934955B679CF324C16DCA17D489119DBF5F44C1F0E0BC2E8A253CAe2WDI" TargetMode="External"/><Relationship Id="rId15" Type="http://schemas.openxmlformats.org/officeDocument/2006/relationships/hyperlink" Target="consultantplus://offline/ref=22934955B679CF324C16DCA17D489119DBF1F14B1E0E0BC2E8A253CA2D18BFC232088C96D32A45e3WBI" TargetMode="External"/><Relationship Id="rId23" Type="http://schemas.openxmlformats.org/officeDocument/2006/relationships/hyperlink" Target="consultantplus://offline/ref=22934955B679CF324C16DCA17D489119DAF0FC4B170E0BC2E8A253CA2D18BFC232088C96D32E45e3W9I" TargetMode="External"/><Relationship Id="rId10" Type="http://schemas.openxmlformats.org/officeDocument/2006/relationships/hyperlink" Target="consultantplus://offline/ref=22934955B679CF324C16DCA17D489119DCF1F04D100E0BC2E8A253CAe2WDI" TargetMode="External"/><Relationship Id="rId19" Type="http://schemas.openxmlformats.org/officeDocument/2006/relationships/hyperlink" Target="consultantplus://offline/ref=22934955B679CF324C16DCA17D489119DBF1F14B1E0E0BC2E8A253CA2D18BFC232088C96D3294De3WEI" TargetMode="External"/><Relationship Id="rId4" Type="http://schemas.openxmlformats.org/officeDocument/2006/relationships/hyperlink" Target="consultantplus://offline/ref=22934955B679CF324C16DCA17D489119DBF1F14B1E0E0BC2E8A253CA2D18BFC232088C96D32D4Ce3W9I" TargetMode="External"/><Relationship Id="rId9" Type="http://schemas.openxmlformats.org/officeDocument/2006/relationships/hyperlink" Target="consultantplus://offline/ref=22934955B679CF324C16DCA17D489119DBF2F04F1F0E0BC2E8A253CA2D18BFC232088C96D32A45e3W7I" TargetMode="External"/><Relationship Id="rId14" Type="http://schemas.openxmlformats.org/officeDocument/2006/relationships/hyperlink" Target="consultantplus://offline/ref=22934955B679CF324C16DCA17D489119DCF1F04D100E0BC2E8A253CAe2WDI" TargetMode="External"/><Relationship Id="rId22" Type="http://schemas.openxmlformats.org/officeDocument/2006/relationships/hyperlink" Target="consultantplus://offline/ref=22934955B679CF324C16DCA17D489119DAF1F44E130E0BC2E8A253CAe2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1554</Words>
  <Characters>8861</Characters>
  <Application>Microsoft Office Word</Application>
  <DocSecurity>0</DocSecurity>
  <Lines>73</Lines>
  <Paragraphs>20</Paragraphs>
  <ScaleCrop>false</ScaleCrop>
  <Company>FOMS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ДроздецкаяМЮ</dc:creator>
  <cp:keywords/>
  <dc:description/>
  <cp:lastModifiedBy>ДроздецкаяМЮ</cp:lastModifiedBy>
  <cp:revision>1</cp:revision>
  <dcterms:created xsi:type="dcterms:W3CDTF">2014-04-10T08:22:00Z</dcterms:created>
  <dcterms:modified xsi:type="dcterms:W3CDTF">2014-04-10T08:23:00Z</dcterms:modified>
</cp:coreProperties>
</file>