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D" w:rsidRDefault="002C78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87D" w:rsidRDefault="002C787D">
      <w:pPr>
        <w:pStyle w:val="ConsPlusNormal"/>
        <w:jc w:val="both"/>
        <w:outlineLvl w:val="0"/>
      </w:pPr>
    </w:p>
    <w:p w:rsidR="002C787D" w:rsidRDefault="002C78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787D" w:rsidRDefault="002C787D">
      <w:pPr>
        <w:pStyle w:val="ConsPlusTitle"/>
        <w:jc w:val="center"/>
      </w:pPr>
    </w:p>
    <w:p w:rsidR="002C787D" w:rsidRDefault="002C787D">
      <w:pPr>
        <w:pStyle w:val="ConsPlusTitle"/>
        <w:jc w:val="center"/>
      </w:pPr>
      <w:r>
        <w:t>ПОСТАНОВЛЕНИЕ</w:t>
      </w:r>
    </w:p>
    <w:p w:rsidR="002C787D" w:rsidRDefault="002C787D">
      <w:pPr>
        <w:pStyle w:val="ConsPlusTitle"/>
        <w:jc w:val="center"/>
      </w:pPr>
      <w:r>
        <w:t>от 29 июня 2021 г. N 1048</w:t>
      </w:r>
    </w:p>
    <w:p w:rsidR="002C787D" w:rsidRDefault="002C787D">
      <w:pPr>
        <w:pStyle w:val="ConsPlusTitle"/>
        <w:jc w:val="center"/>
      </w:pPr>
    </w:p>
    <w:p w:rsidR="002C787D" w:rsidRDefault="002C787D">
      <w:pPr>
        <w:pStyle w:val="ConsPlusTitle"/>
        <w:jc w:val="center"/>
      </w:pPr>
      <w:r>
        <w:t>ОБ УТВЕРЖДЕНИИ ПОЛОЖЕНИЯ</w:t>
      </w:r>
    </w:p>
    <w:p w:rsidR="002C787D" w:rsidRDefault="002C787D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2C787D" w:rsidRDefault="002C787D">
      <w:pPr>
        <w:pStyle w:val="ConsPlusTitle"/>
        <w:jc w:val="center"/>
      </w:pPr>
      <w:r>
        <w:t>И БЕЗОПАСНОСТИ МЕДИЦИНСКОЙ ДЕЯТЕЛЬНОСТИ</w:t>
      </w:r>
    </w:p>
    <w:p w:rsidR="002C787D" w:rsidRDefault="002C7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w:anchor="P2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5" w:history="1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</w:tr>
    </w:tbl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5 статьи 87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2018 г. N 1447 "О внесении изменений в Положение о государственном контроле качества и безопасности </w:t>
      </w:r>
      <w:r>
        <w:lastRenderedPageBreak/>
        <w:t>медицинской деятельности" (Собрание законодательства Российской Федерации, 2018, N 50, ст. 7761);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 w:rsidR="002C787D" w:rsidRDefault="002C787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2021 г., за исключением </w:t>
      </w:r>
      <w:hyperlink w:anchor="P63" w:history="1">
        <w:r>
          <w:rPr>
            <w:color w:val="0000FF"/>
          </w:rPr>
          <w:t>абзаца десятого подпункта "а" пункта 3</w:t>
        </w:r>
      </w:hyperlink>
      <w:r>
        <w:t xml:space="preserve"> Положения, утвержденного настоящим постановлением, который вступает в силу с 1 января 2022 г.</w:t>
      </w:r>
    </w:p>
    <w:bookmarkStart w:id="0" w:name="P26"/>
    <w:bookmarkEnd w:id="0"/>
    <w:p w:rsidR="002C787D" w:rsidRDefault="002C787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"P57"</w:instrText>
      </w:r>
      <w:r>
        <w:fldChar w:fldCharType="separate"/>
      </w:r>
      <w:r>
        <w:rPr>
          <w:color w:val="0000FF"/>
        </w:rPr>
        <w:t>Абзац четвертый подпункта "а" пункта 3</w:t>
      </w:r>
      <w:r>
        <w:fldChar w:fldCharType="end"/>
      </w:r>
      <w:r>
        <w:t xml:space="preserve"> Положения, утвержденного настоящим постановлением, действует до 1 января 2022 г.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right"/>
      </w:pPr>
      <w:r>
        <w:t>Председатель Правительства</w:t>
      </w:r>
    </w:p>
    <w:p w:rsidR="002C787D" w:rsidRDefault="002C787D">
      <w:pPr>
        <w:pStyle w:val="ConsPlusNormal"/>
        <w:jc w:val="right"/>
      </w:pPr>
      <w:r>
        <w:t>Российской Федерации</w:t>
      </w:r>
    </w:p>
    <w:p w:rsidR="002C787D" w:rsidRDefault="002C787D">
      <w:pPr>
        <w:pStyle w:val="ConsPlusNormal"/>
        <w:jc w:val="right"/>
      </w:pPr>
      <w:r>
        <w:t>М.МИШУСТИН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right"/>
        <w:outlineLvl w:val="0"/>
      </w:pPr>
      <w:r>
        <w:t>Утверждено</w:t>
      </w:r>
    </w:p>
    <w:p w:rsidR="002C787D" w:rsidRDefault="002C787D">
      <w:pPr>
        <w:pStyle w:val="ConsPlusNormal"/>
        <w:jc w:val="right"/>
      </w:pPr>
      <w:r>
        <w:t>постановлением Правительства</w:t>
      </w:r>
    </w:p>
    <w:p w:rsidR="002C787D" w:rsidRDefault="002C787D">
      <w:pPr>
        <w:pStyle w:val="ConsPlusNormal"/>
        <w:jc w:val="right"/>
      </w:pPr>
      <w:r>
        <w:t>Российской Федерации</w:t>
      </w:r>
    </w:p>
    <w:p w:rsidR="002C787D" w:rsidRDefault="002C787D">
      <w:pPr>
        <w:pStyle w:val="ConsPlusNormal"/>
        <w:jc w:val="right"/>
      </w:pPr>
      <w:r>
        <w:t>от 29 июня 2021 г. N 1048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</w:pPr>
      <w:bookmarkStart w:id="1" w:name="P41"/>
      <w:bookmarkEnd w:id="1"/>
      <w:r>
        <w:t>ПОЛОЖЕНИЕ</w:t>
      </w:r>
    </w:p>
    <w:p w:rsidR="002C787D" w:rsidRDefault="002C787D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2C787D" w:rsidRDefault="002C787D">
      <w:pPr>
        <w:pStyle w:val="ConsPlusTitle"/>
        <w:jc w:val="center"/>
      </w:pPr>
      <w:r>
        <w:t>И БЕЗОПАСНОСТИ МЕДИЦИНСКОЙ ДЕЯТЕЛЬНОСТИ</w:t>
      </w:r>
    </w:p>
    <w:p w:rsidR="002C787D" w:rsidRDefault="002C78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7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w:anchor="P2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2C787D" w:rsidRDefault="002C7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6" w:history="1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D" w:rsidRDefault="002C787D"/>
        </w:tc>
      </w:tr>
    </w:tbl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1"/>
      </w:pPr>
      <w:r>
        <w:t>I. Общие положения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3. Предметом государственного контроля (надзора) являются: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 w:rsidR="002C787D" w:rsidRDefault="002C78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прав граждан в сфере охраны здоровья;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абзац утратил силу с 1 января 2022 года. - </w:t>
      </w:r>
      <w:hyperlink w:anchor="P26" w:history="1">
        <w:r>
          <w:rPr>
            <w:color w:val="0000FF"/>
          </w:rPr>
          <w:t>Абзац второй пункта 4</w:t>
        </w:r>
      </w:hyperlink>
      <w:r>
        <w:t xml:space="preserve"> данного Постановления;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требований к организации и проведению внутреннего контроля качества и безопасности медицинской деятельности;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требований к предоставлению социальной услуги, предусмотренной </w:t>
      </w:r>
      <w:hyperlink r:id="rId1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соответствия оказываемой медицинскими работниками медицинской помощи критериям оценки качества медицинской помощи;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соблюдение лицензионных требований при осуществлении медицинской деятельности.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4. Государственный контроль (надзор) осуществляется Федеральной службой по надзору в </w:t>
      </w:r>
      <w:r>
        <w:lastRenderedPageBreak/>
        <w:t>сфере здравоохранения.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контроля (надзора), являются: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7. Должностными лицами, уполномоченными на принятие решений о проведении контрольных (надзорных) мероприятий, являются: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20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9. К отношениям, связанным с осуществлением государственного контроля (надзора), применяются положения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10. Федеральная служба по надзору в сфере здравоохранения осуществляет государственный контроль (надзор) за: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 w:rsidR="002C787D" w:rsidRDefault="002C787D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</w:t>
      </w:r>
      <w:r>
        <w:lastRenderedPageBreak/>
        <w:t>освидетельствований, к которым предъявляются обязательные требования;</w:t>
      </w:r>
    </w:p>
    <w:p w:rsidR="002C787D" w:rsidRDefault="002C787D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11. Учет объектов контроля,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2C787D" w:rsidRDefault="002C787D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2C787D" w:rsidRDefault="002C787D">
      <w:pPr>
        <w:pStyle w:val="ConsPlusTitle"/>
        <w:jc w:val="center"/>
      </w:pPr>
      <w:r>
        <w:t>государственного контроля (надзора)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высокий риск;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средний риск;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е) низкий риск.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anchor="P251" w:history="1">
        <w:r>
          <w:rPr>
            <w:color w:val="0000FF"/>
          </w:rPr>
          <w:t>приложению</w:t>
        </w:r>
      </w:hyperlink>
      <w:r>
        <w:t>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одно из следующих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инспекционный визит - один раз в календарном году;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выездная проверка - один раз в календарном году;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контрольная закупка - один раз в календарном году;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документарная проверка - один раз в календарном году;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для категории высокого риска - одно из следующих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lastRenderedPageBreak/>
        <w:t>инспекционный визит - один раз в 2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выездная проверка - один раз в 2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контрольная закупка - один раз в 2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документарная проверка - один раз в 2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для категории значительного риска - одно из следующих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инспекционный визит - один раз в 3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выездная проверка - один раз в 3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контрольная закупка - один раз в 3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для категории среднего риска - одно из следующих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инспекционный визит - один раз в 5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выездная проверка - один раз в 5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контрольная закупка - один раз в 5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документарная проверка - один раз в 5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д) для категории умеренного риска - одно из следующих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инспекционный визит - один раз в 6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выездная проверка - один раз в 6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контрольная закупка - один раз в 6 лет;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документарная проверка - один раз в 6 лет.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15. В отношении объектов контроля, отнесенных к категории низкого риска, плановые проверки не проводятся.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2C787D" w:rsidRDefault="002C787D">
      <w:pPr>
        <w:pStyle w:val="ConsPlusTitle"/>
        <w:jc w:val="center"/>
      </w:pPr>
      <w:r>
        <w:t>охраняемым законом ценностям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17. Федеральная служба по надзору в сфере здравоохранения может проводить следующие профилактические мероприятия: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lastRenderedPageBreak/>
        <w:t>г) консультирование;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22. В возражении указываются: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 (индивидуального предпринимателя);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юридического лица (индивидуального предпринимателя);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</w:t>
      </w:r>
      <w:r>
        <w:lastRenderedPageBreak/>
        <w:t>здравоохранения), либо иными указанными в предостережении способами.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25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27. Должностные лица Федеральной службы по надзору в сфере здравоохранения осуществляют консультирование по следующим вопросам: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наличие и (или) содержание обязательных требований в сфере охраны здоровья;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порядок выполнения обязательных требований в сфере охраны здоровья;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г) выполнение предписания, выданного по итогам контрольного мероприятия.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anchor="P150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</w:r>
      <w:r>
        <w:lastRenderedPageBreak/>
        <w:t>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34. Обязательный профилактический визит проводится в соответствии со </w:t>
      </w:r>
      <w:hyperlink r:id="rId27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35. Обязательные профилактические визиты проводятся в отношении: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объектов контроля, отнесенных к категориям чрезвычайно высокого, высокого и значительного риска;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38. В решении о проведении контрольного (надзорного) мероприятия указываются сведения, установленные </w:t>
      </w:r>
      <w:hyperlink r:id="rId28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проведения контрольной закупки;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проведения выездной проверки;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lastRenderedPageBreak/>
        <w:t>в) проведения инспекционного визита.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мероприятия.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нахождения в служебной командировке в ином населенном пункте.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42. При осуществлении государственного контроля (надзора) проводятся следующие виды контрольных (надзорных) мероприятий: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контрольная закупка;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инспекционный визит.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получение объяснений в письменной форме;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экспертиза.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</w:t>
      </w:r>
      <w:r>
        <w:lastRenderedPageBreak/>
        <w:t>органом от иных органов.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47. Срок проведения документарной проверки устанавливается в пределах 10 рабочих дней.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48. Внеплановая документарная проверка проводится без согласования с органами прокуратуры.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0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51. В ходе выездной проверки могут совершаться следующие контрольные (надзорные) действия: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осмотр;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опрос;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д) экспертиза.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52. Срок проведения выездной проверки не может превышать 10 рабочих дней.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54. В ходе контрольной закупки может совершаться контрольное (надзорное) действие - осмотр.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56. Контрольная закупка проводится без предварительного уведомления контролируемого лица.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59. В ходе инспекционного визита могут совершаться следующие контрольные (надзорные) действия: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осмотр;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lastRenderedPageBreak/>
        <w:t>б) опрос;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1"/>
      </w:pPr>
      <w:r>
        <w:t>V. Досудебный порядок подачи жалобы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61. Жалоба подлежит рассмотрению в течение 20 рабочих дней со дня ее регистрации.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решений о проведении контрольных (надзорных) мероприятий;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актов контрольных (надзорных) мероприятий, предписаний об устранении выявленных нарушений;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В случае пропуска по уважительной причине срока подачи жалобы этот срок по ходатайству </w:t>
      </w:r>
      <w:r>
        <w:lastRenderedPageBreak/>
        <w:t>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6" w:name="P229"/>
      <w:bookmarkEnd w:id="6"/>
      <w:r>
        <w:t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67. Информация о решении, указанном в </w:t>
      </w:r>
      <w:hyperlink w:anchor="P229" w:history="1">
        <w:r>
          <w:rPr>
            <w:color w:val="0000FF"/>
          </w:rPr>
          <w:t>пункте 66</w:t>
        </w:r>
      </w:hyperlink>
      <w: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p w:rsidR="002C787D" w:rsidRDefault="002C787D">
      <w:pPr>
        <w:pStyle w:val="ConsPlusNormal"/>
        <w:ind w:firstLine="540"/>
        <w:jc w:val="both"/>
      </w:pPr>
    </w:p>
    <w:p w:rsidR="002C787D" w:rsidRDefault="002C787D">
      <w:pPr>
        <w:pStyle w:val="ConsPlusTitle"/>
        <w:jc w:val="center"/>
        <w:outlineLvl w:val="1"/>
      </w:pPr>
      <w:r>
        <w:t>VI. Ключевой показатель государственного контроля (надзора)</w:t>
      </w:r>
    </w:p>
    <w:p w:rsidR="002C787D" w:rsidRDefault="002C787D">
      <w:pPr>
        <w:pStyle w:val="ConsPlusTitle"/>
        <w:jc w:val="center"/>
      </w:pPr>
      <w:r>
        <w:t>и его целевые значения</w:t>
      </w:r>
    </w:p>
    <w:p w:rsidR="002C787D" w:rsidRDefault="002C787D">
      <w:pPr>
        <w:pStyle w:val="ConsPlusNormal"/>
        <w:jc w:val="center"/>
      </w:pPr>
      <w:r>
        <w:t xml:space="preserve">(введен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2104)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>68. Ключевым показателем государственного контроля (надзора) является количество умерших с установленным по результатам проведенного патолого-анатомического вскрытия расхождением диагноза на 10000 случаев патолого-анатомических вскрытий за отчетный год, целевое значение которого за 2022 год составляет 570, за 2023 год - 550, за 2024 год - 530 и за 2025 год - 510.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69. Значение ключевого показателя рассчитывается на основании статистических данных годовой формы федерального статистического наблюдения N 14 "Сведения о деятельности подразделений медицинской организации, оказывающих медицинскую помощь в стационарных условиях", утверждаемой Федеральной службой государственной статистики.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right"/>
        <w:outlineLvl w:val="1"/>
      </w:pPr>
      <w:r>
        <w:t>Приложение</w:t>
      </w:r>
    </w:p>
    <w:p w:rsidR="002C787D" w:rsidRDefault="002C787D">
      <w:pPr>
        <w:pStyle w:val="ConsPlusNormal"/>
        <w:jc w:val="right"/>
      </w:pPr>
      <w:r>
        <w:t>к Положению о федеральном</w:t>
      </w:r>
    </w:p>
    <w:p w:rsidR="002C787D" w:rsidRDefault="002C787D">
      <w:pPr>
        <w:pStyle w:val="ConsPlusNormal"/>
        <w:jc w:val="right"/>
      </w:pPr>
      <w:r>
        <w:t>государственном контроле</w:t>
      </w:r>
    </w:p>
    <w:p w:rsidR="002C787D" w:rsidRDefault="002C787D">
      <w:pPr>
        <w:pStyle w:val="ConsPlusNormal"/>
        <w:jc w:val="right"/>
      </w:pPr>
      <w:r>
        <w:t>(надзоре) качества и безопасности</w:t>
      </w:r>
    </w:p>
    <w:p w:rsidR="002C787D" w:rsidRDefault="002C787D">
      <w:pPr>
        <w:pStyle w:val="ConsPlusNormal"/>
        <w:jc w:val="right"/>
      </w:pPr>
      <w:r>
        <w:t>медицинской деятельности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</w:pPr>
      <w:bookmarkStart w:id="7" w:name="P251"/>
      <w:bookmarkEnd w:id="7"/>
      <w:r>
        <w:t>КРИТЕРИИ</w:t>
      </w:r>
    </w:p>
    <w:p w:rsidR="002C787D" w:rsidRDefault="002C787D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2C787D" w:rsidRDefault="002C787D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:rsidR="002C787D" w:rsidRDefault="002C787D">
      <w:pPr>
        <w:pStyle w:val="ConsPlusTitle"/>
        <w:jc w:val="center"/>
      </w:pPr>
      <w:r>
        <w:t>К ОПРЕДЕЛЕННОЙ КАТЕГОРИИ РИСКА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2"/>
      </w:pPr>
      <w:r>
        <w:t>I. Общие положения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261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74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2"/>
      </w:pPr>
      <w:bookmarkStart w:id="8" w:name="P261"/>
      <w:bookmarkEnd w:id="8"/>
      <w:r>
        <w:t>II. Критерии тяжести потенциальных негативных последствий</w:t>
      </w:r>
    </w:p>
    <w:p w:rsidR="002C787D" w:rsidRDefault="002C787D">
      <w:pPr>
        <w:pStyle w:val="ConsPlusTitle"/>
        <w:jc w:val="center"/>
      </w:pPr>
      <w:r>
        <w:t>возможного несоблюдения обязательных требований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27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77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а) чрезвычайно высокий риск в случае, если показатель риска К составляет свыше 453900;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высокий риск в случае, если показатель риска К составляет от 280901 до 453900;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в) значительный риск в случае, если показатель риска К составляет от 172301 до 280900;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г) средний риск в случае, если показатель риска К составляет от 89101 до 172300;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д) умеренный риск в случае, если показатель риска К составляет от 21300 до 89100;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е) низкий риск в случае, если показатель риска К составляет менее 21300.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p w:rsidR="002C787D" w:rsidRDefault="002C787D">
      <w:pPr>
        <w:pStyle w:val="ConsPlusNormal"/>
        <w:spacing w:before="220"/>
        <w:ind w:firstLine="540"/>
        <w:jc w:val="both"/>
      </w:pPr>
      <w:bookmarkStart w:id="9" w:name="P272"/>
      <w:bookmarkEnd w:id="9"/>
      <w: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anchor="P293" w:history="1">
        <w:r>
          <w:rPr>
            <w:color w:val="0000FF"/>
          </w:rPr>
          <w:t>приложении</w:t>
        </w:r>
      </w:hyperlink>
      <w:r>
        <w:t>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  <w:outlineLvl w:val="2"/>
      </w:pPr>
      <w:bookmarkStart w:id="10" w:name="P274"/>
      <w:bookmarkEnd w:id="10"/>
      <w:r>
        <w:t>III. Критерии возможного несоблюдения</w:t>
      </w:r>
    </w:p>
    <w:p w:rsidR="002C787D" w:rsidRDefault="002C787D">
      <w:pPr>
        <w:pStyle w:val="ConsPlusTitle"/>
        <w:jc w:val="center"/>
      </w:pPr>
      <w:r>
        <w:t>обязательных требований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ind w:firstLine="540"/>
        <w:jc w:val="both"/>
      </w:pPr>
      <w:bookmarkStart w:id="11" w:name="P277"/>
      <w:bookmarkEnd w:id="11"/>
      <w:r>
        <w:t xml:space="preserve">6. Объекты контроля, подлежащие отнесению в соответствии с </w:t>
      </w:r>
      <w:hyperlink w:anchor="P261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</w:t>
      </w:r>
      <w:r>
        <w:lastRenderedPageBreak/>
        <w:t xml:space="preserve">предусмотренного </w:t>
      </w:r>
      <w:hyperlink r:id="rId32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anchor="P277" w:history="1">
        <w:r>
          <w:rPr>
            <w:color w:val="0000FF"/>
          </w:rPr>
          <w:t>пункте 6</w:t>
        </w:r>
      </w:hyperlink>
      <w:r>
        <w:t xml:space="preserve"> настоящего документа;</w:t>
      </w:r>
    </w:p>
    <w:p w:rsidR="002C787D" w:rsidRDefault="002C787D">
      <w:pPr>
        <w:pStyle w:val="ConsPlusNormal"/>
        <w:spacing w:before="220"/>
        <w:ind w:firstLine="540"/>
        <w:jc w:val="both"/>
      </w:pPr>
      <w:r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right"/>
        <w:outlineLvl w:val="2"/>
      </w:pPr>
      <w:r>
        <w:t>Приложение</w:t>
      </w:r>
    </w:p>
    <w:p w:rsidR="002C787D" w:rsidRDefault="002C787D">
      <w:pPr>
        <w:pStyle w:val="ConsPlusNormal"/>
        <w:jc w:val="right"/>
      </w:pPr>
      <w:r>
        <w:t>к критериям отнесения деятельности</w:t>
      </w:r>
    </w:p>
    <w:p w:rsidR="002C787D" w:rsidRDefault="002C787D">
      <w:pPr>
        <w:pStyle w:val="ConsPlusNormal"/>
        <w:jc w:val="right"/>
      </w:pPr>
      <w:r>
        <w:t>юридических лиц и индивидуальных</w:t>
      </w:r>
    </w:p>
    <w:p w:rsidR="002C787D" w:rsidRDefault="002C787D">
      <w:pPr>
        <w:pStyle w:val="ConsPlusNormal"/>
        <w:jc w:val="right"/>
      </w:pPr>
      <w:r>
        <w:t>предпринимателей, осуществляющих</w:t>
      </w:r>
    </w:p>
    <w:p w:rsidR="002C787D" w:rsidRDefault="002C787D">
      <w:pPr>
        <w:pStyle w:val="ConsPlusNormal"/>
        <w:jc w:val="right"/>
      </w:pPr>
      <w:r>
        <w:t>медицинскую деятельность,</w:t>
      </w:r>
    </w:p>
    <w:p w:rsidR="002C787D" w:rsidRDefault="002C787D">
      <w:pPr>
        <w:pStyle w:val="ConsPlusNormal"/>
        <w:jc w:val="right"/>
      </w:pPr>
      <w:r>
        <w:t>к определенной категории риска</w:t>
      </w: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Title"/>
        <w:jc w:val="center"/>
      </w:pPr>
      <w:bookmarkStart w:id="12" w:name="P293"/>
      <w:bookmarkEnd w:id="12"/>
      <w:r>
        <w:t>ПОКАЗАТЕЛИ</w:t>
      </w:r>
    </w:p>
    <w:p w:rsidR="002C787D" w:rsidRDefault="002C787D">
      <w:pPr>
        <w:pStyle w:val="ConsPlusTitle"/>
        <w:jc w:val="center"/>
      </w:pPr>
      <w:r>
        <w:t>РИСКА, ПРИСВОЕННЫЕ РАБОТАМ (УСЛУГАМ), СОСТАВЛЯЮЩИМ</w:t>
      </w:r>
    </w:p>
    <w:p w:rsidR="002C787D" w:rsidRDefault="002C787D">
      <w:pPr>
        <w:pStyle w:val="ConsPlusTitle"/>
        <w:jc w:val="center"/>
      </w:pPr>
      <w:r>
        <w:t>МЕДИЦИНСКУЮ ДЕЯТЕЛЬНОСТЬ, С УЧЕТОМ ВИДОВ И УСЛОВИЙ ОКАЗАНИЯ</w:t>
      </w:r>
    </w:p>
    <w:p w:rsidR="002C787D" w:rsidRDefault="002C787D">
      <w:pPr>
        <w:pStyle w:val="ConsPlusTitle"/>
        <w:jc w:val="center"/>
      </w:pPr>
      <w:r>
        <w:t>МЕДИЦИНСКОЙ ПОМОЩИ</w:t>
      </w:r>
    </w:p>
    <w:p w:rsidR="002C787D" w:rsidRDefault="002C78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6929"/>
        <w:gridCol w:w="1555"/>
      </w:tblGrid>
      <w:tr w:rsidR="002C787D"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87D" w:rsidRDefault="002C787D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1540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1347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2598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2598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1732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4764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1059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5283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5283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1588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рентгенэндоваскулярным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2117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4764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4764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1059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4234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1059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2647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5293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3705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3176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1059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2406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4331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2887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4331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4331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3080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3465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3080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3080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1155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3080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3080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3465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3465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 (комбустиологии)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3849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2358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2695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2358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2358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2358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3368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1684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1684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1010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3031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1684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2021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оказании паллиативной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770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866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577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674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дерматовенерологии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колопроктологии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144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остеопатии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оториноларингологии (за исключением кохлеарной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профпатологии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сурдологии-оториноларингологии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433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385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медицинским осмотрам (предсменным, предрейсовым, послесменным, послерейсовым)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медицинским осмотрам профилактическим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192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337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врачебно-летной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241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амбулаторной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стационарной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96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48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7D" w:rsidRDefault="002C787D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2C78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7D" w:rsidRDefault="002C787D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7D" w:rsidRDefault="002C787D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7D" w:rsidRDefault="002C787D">
            <w:pPr>
              <w:pStyle w:val="ConsPlusNormal"/>
              <w:jc w:val="center"/>
            </w:pPr>
            <w:r>
              <w:t>289</w:t>
            </w:r>
          </w:p>
        </w:tc>
      </w:tr>
    </w:tbl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jc w:val="both"/>
      </w:pPr>
    </w:p>
    <w:p w:rsidR="002C787D" w:rsidRDefault="002C7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2C787D"/>
    <w:sectPr w:rsidR="00021CE8" w:rsidSect="0061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87D"/>
    <w:rsid w:val="00107115"/>
    <w:rsid w:val="002C787D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7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8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FC99AA030B9B932F8398DD59409BF6E27C3D6B50895F92A49C37AB823CA3D9153E32572C068874CF0552AC9O0Y9F" TargetMode="External"/><Relationship Id="rId13" Type="http://schemas.openxmlformats.org/officeDocument/2006/relationships/hyperlink" Target="consultantplus://offline/ref=171FC99AA030B9B932F8398DD59409BF6E23C4D6B10D95F92A49C37AB823CA3D9153E32572C068874CF0552AC9O0Y9F" TargetMode="External"/><Relationship Id="rId18" Type="http://schemas.openxmlformats.org/officeDocument/2006/relationships/hyperlink" Target="consultantplus://offline/ref=171FC99AA030B9B932F8398DD59409BF6923C7D3B10A95F92A49C37AB823CA3D8353BB2973C571844DE5037B8F5E70D164848CDC407470BEOEY0F" TargetMode="External"/><Relationship Id="rId26" Type="http://schemas.openxmlformats.org/officeDocument/2006/relationships/hyperlink" Target="consultantplus://offline/ref=171FC99AA030B9B932F8398DD59409BF6E23C2DAB70F95F92A49C37AB823CA3D8353BB2973C5768146E5037B8F5E70D164848CDC407470BEOEY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FC99AA030B9B932F8398DD59409BF6E2ACFD7B50E95F92A49C37AB823CA3D9153E32572C068874CF0552AC9O0Y9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71FC99AA030B9B932F8398DD59409BF6923C7D3B10A95F92A49C37AB823CA3D8353BB2D75CC7DD31EAA0227CA0E63D062848EDF5CO7Y4F" TargetMode="External"/><Relationship Id="rId12" Type="http://schemas.openxmlformats.org/officeDocument/2006/relationships/hyperlink" Target="consultantplus://offline/ref=171FC99AA030B9B932F8398DD59409BF6F2AC3D6B60895F92A49C37AB823CA3D9153E32572C068874CF0552AC9O0Y9F" TargetMode="External"/><Relationship Id="rId17" Type="http://schemas.openxmlformats.org/officeDocument/2006/relationships/hyperlink" Target="consultantplus://offline/ref=171FC99AA030B9B932F8398DD59409BF6922C7D5B20F95F92A49C37AB823CA3D8353BB2973C576864FE5037B8F5E70D164848CDC407470BEOEY0F" TargetMode="External"/><Relationship Id="rId25" Type="http://schemas.openxmlformats.org/officeDocument/2006/relationships/hyperlink" Target="consultantplus://offline/ref=171FC99AA030B9B932F8398DD59409BF6E2ACFD7B50E95F92A49C37AB823CA3D8353BB2973C574854AE5037B8F5E70D164848CDC407470BEOEY0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FC99AA030B9B932F8398DD59409BF6922C7D5B20F95F92A49C37AB823CA3D8353BB2973C576874AE5037B8F5E70D164848CDC407470BEOEY0F" TargetMode="External"/><Relationship Id="rId20" Type="http://schemas.openxmlformats.org/officeDocument/2006/relationships/hyperlink" Target="consultantplus://offline/ref=171FC99AA030B9B932F8398DD59409BF6E2ACFD7B50E95F92A49C37AB823CA3D8353BB2973C5758546E5037B8F5E70D164848CDC407470BEOEY0F" TargetMode="External"/><Relationship Id="rId29" Type="http://schemas.openxmlformats.org/officeDocument/2006/relationships/hyperlink" Target="consultantplus://offline/ref=171FC99AA030B9B932F8398DD59409BF6E2AC1D3B60795F92A49C37AB823CA3D9153E32572C068874CF0552AC9O0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FC99AA030B9B932F8398DD59409BF6E2ACFD7B50E95F92A49C37AB823CA3D8353BB2973C5768F4AE5037B8F5E70D164848CDC407470BEOEY0F" TargetMode="External"/><Relationship Id="rId11" Type="http://schemas.openxmlformats.org/officeDocument/2006/relationships/hyperlink" Target="consultantplus://offline/ref=171FC99AA030B9B932F8398DD59409BF6F21CFD4B20695F92A49C37AB823CA3D8353BB2973C576854EE5037B8F5E70D164848CDC407470BEOEY0F" TargetMode="External"/><Relationship Id="rId24" Type="http://schemas.openxmlformats.org/officeDocument/2006/relationships/hyperlink" Target="consultantplus://offline/ref=171FC99AA030B9B932F8398DD59409BF6E2ACFD7B50E95F92A49C37AB823CA3D8353BB2973C574854AE5037B8F5E70D164848CDC407470BEOEY0F" TargetMode="External"/><Relationship Id="rId32" Type="http://schemas.openxmlformats.org/officeDocument/2006/relationships/hyperlink" Target="consultantplus://offline/ref=171FC99AA030B9B932F8398DD59409BF6923C6DBB10F95F92A49C37AB823CA3D8353BB2C75CC7F8C1BBF137FC60A78CE619992DD5E74O7Y2F" TargetMode="External"/><Relationship Id="rId5" Type="http://schemas.openxmlformats.org/officeDocument/2006/relationships/hyperlink" Target="consultantplus://offline/ref=171FC99AA030B9B932F8398DD59409BF6922C7D5B20F95F92A49C37AB823CA3D8353BB2973C576874AE5037B8F5E70D164848CDC407470BEOEY0F" TargetMode="External"/><Relationship Id="rId15" Type="http://schemas.openxmlformats.org/officeDocument/2006/relationships/hyperlink" Target="consultantplus://offline/ref=171FC99AA030B9B932F8398DD59409BF6E27C3D1B10E95F92A49C37AB823CA3D8353BB2973C5768647E5037B8F5E70D164848CDC407470BEOEY0F" TargetMode="External"/><Relationship Id="rId23" Type="http://schemas.openxmlformats.org/officeDocument/2006/relationships/hyperlink" Target="consultantplus://offline/ref=171FC99AA030B9B932F8398DD59409BF6922C7D5B20F95F92A49C37AB823CA3D8353BB2973C576864BE5037B8F5E70D164848CDC407470BEOEY0F" TargetMode="External"/><Relationship Id="rId28" Type="http://schemas.openxmlformats.org/officeDocument/2006/relationships/hyperlink" Target="consultantplus://offline/ref=171FC99AA030B9B932F8398DD59409BF6E2ACFD7B50E95F92A49C37AB823CA3D8353BB2973C4778049E5037B8F5E70D164848CDC407470BEOEY0F" TargetMode="External"/><Relationship Id="rId10" Type="http://schemas.openxmlformats.org/officeDocument/2006/relationships/hyperlink" Target="consultantplus://offline/ref=171FC99AA030B9B932F8398DD59409BF6F23CFD7B10C95F92A49C37AB823CA3D9153E32572C068874CF0552AC9O0Y9F" TargetMode="External"/><Relationship Id="rId19" Type="http://schemas.openxmlformats.org/officeDocument/2006/relationships/hyperlink" Target="consultantplus://offline/ref=171FC99AA030B9B932F8398DD59409BF6923C7D3B10D95F92A49C37AB823CA3D8353BB2A7BC27DD31EAA0227CA0E63D062848EDF5CO7Y4F" TargetMode="External"/><Relationship Id="rId31" Type="http://schemas.openxmlformats.org/officeDocument/2006/relationships/hyperlink" Target="consultantplus://offline/ref=171FC99AA030B9B932F8398DD59409BF6922C7D5B20F95F92A49C37AB823CA3D8353BB2973C576864AE5037B8F5E70D164848CDC407470BEOEY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FC99AA030B9B932F8398DD59409BF6F22C2D5B50795F92A49C37AB823CA3D8353BB2973C576864CE5037B8F5E70D164848CDC407470BEOEY0F" TargetMode="External"/><Relationship Id="rId14" Type="http://schemas.openxmlformats.org/officeDocument/2006/relationships/hyperlink" Target="consultantplus://offline/ref=171FC99AA030B9B932F8398DD59409BF6E21C1D1B40995F92A49C37AB823CA3D8353BB2973C576864BE5037B8F5E70D164848CDC407470BEOEY0F" TargetMode="External"/><Relationship Id="rId22" Type="http://schemas.openxmlformats.org/officeDocument/2006/relationships/hyperlink" Target="consultantplus://offline/ref=171FC99AA030B9B932F8398DD59409BF6922C7D5B20F95F92A49C37AB823CA3D8353BB2973C576864DE5037B8F5E70D164848CDC407470BEOEY0F" TargetMode="External"/><Relationship Id="rId27" Type="http://schemas.openxmlformats.org/officeDocument/2006/relationships/hyperlink" Target="consultantplus://offline/ref=171FC99AA030B9B932F8398DD59409BF6E2ACFD7B50E95F92A49C37AB823CA3D8353BB2973C573804DE5037B8F5E70D164848CDC407470BEOEY0F" TargetMode="External"/><Relationship Id="rId30" Type="http://schemas.openxmlformats.org/officeDocument/2006/relationships/hyperlink" Target="consultantplus://offline/ref=171FC99AA030B9B932F8398DD59409BF6E2ACFD7B50E95F92A49C37AB823CA3D8353BB2973C574854AE5037B8F5E70D164848CDC407470BEOE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9979</Words>
  <Characters>56882</Characters>
  <Application>Microsoft Office Word</Application>
  <DocSecurity>0</DocSecurity>
  <Lines>474</Lines>
  <Paragraphs>133</Paragraphs>
  <ScaleCrop>false</ScaleCrop>
  <Company/>
  <LinksUpToDate>false</LinksUpToDate>
  <CharactersWithSpaces>66728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2022-03-15T05:24:00Z</dcterms:created>
  <dcterms:modified xsi:type="dcterms:W3CDTF">2022-03-15T05:24:00Z</dcterms:modified>
</cp:coreProperties>
</file>